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E806DE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MULTIRACKS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E806DE">
        <w:rPr>
          <w:rFonts w:ascii="Times New Roman" w:hAnsi="Times New Roman"/>
          <w:b/>
          <w:sz w:val="32"/>
          <w:szCs w:val="32"/>
        </w:rPr>
        <w:t>10001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E806DE" w:rsidRPr="00E806DE">
        <w:rPr>
          <w:rFonts w:ascii="Times New Roman" w:hAnsi="Times New Roman"/>
          <w:b/>
          <w:sz w:val="28"/>
          <w:szCs w:val="24"/>
        </w:rPr>
        <w:t>OTROS MATERIALES Y ARTICULOS DE CONSTRUCCION Y REPARACION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F3" w:rsidRDefault="00EE68F3">
      <w:r>
        <w:separator/>
      </w:r>
    </w:p>
  </w:endnote>
  <w:endnote w:type="continuationSeparator" w:id="0">
    <w:p w:rsidR="00EE68F3" w:rsidRDefault="00E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F3" w:rsidRDefault="00EE68F3">
      <w:r>
        <w:separator/>
      </w:r>
    </w:p>
  </w:footnote>
  <w:footnote w:type="continuationSeparator" w:id="0">
    <w:p w:rsidR="00EE68F3" w:rsidRDefault="00EE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2019-03-15T18:43:00Z</dcterms:created>
  <dcterms:modified xsi:type="dcterms:W3CDTF">2019-03-15T18:43:00Z</dcterms:modified>
</cp:coreProperties>
</file>