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2739A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GIRASOLVE,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739A9">
        <w:rPr>
          <w:rFonts w:ascii="Times New Roman" w:hAnsi="Times New Roman"/>
          <w:b/>
          <w:sz w:val="32"/>
          <w:szCs w:val="32"/>
        </w:rPr>
        <w:t>10183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739A9" w:rsidRPr="002739A9">
        <w:rPr>
          <w:rFonts w:ascii="Times New Roman" w:hAnsi="Times New Roman"/>
          <w:b/>
          <w:sz w:val="28"/>
          <w:szCs w:val="24"/>
        </w:rPr>
        <w:t>EQUIPOS DE GENERACION ELECTRICA, APARATOS Y ACCESORIOS ELECTRICOS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88" w:rsidRDefault="00BC6B88">
      <w:r>
        <w:separator/>
      </w:r>
    </w:p>
  </w:endnote>
  <w:endnote w:type="continuationSeparator" w:id="0">
    <w:p w:rsidR="00BC6B88" w:rsidRDefault="00BC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88" w:rsidRDefault="00BC6B88">
      <w:r>
        <w:separator/>
      </w:r>
    </w:p>
  </w:footnote>
  <w:footnote w:type="continuationSeparator" w:id="0">
    <w:p w:rsidR="00BC6B88" w:rsidRDefault="00BC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2019-09-23T14:34:00Z</dcterms:created>
  <dcterms:modified xsi:type="dcterms:W3CDTF">2019-09-23T14:34:00Z</dcterms:modified>
</cp:coreProperties>
</file>