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8788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SOLMEDIX SOLUCIONES MEDICAS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8788D">
        <w:rPr>
          <w:rFonts w:ascii="Times New Roman" w:hAnsi="Times New Roman"/>
          <w:b/>
          <w:sz w:val="32"/>
          <w:szCs w:val="32"/>
        </w:rPr>
        <w:t>10302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88788D" w:rsidRPr="0088788D">
        <w:rPr>
          <w:rFonts w:ascii="Times New Roman" w:hAnsi="Times New Roman"/>
          <w:b/>
          <w:sz w:val="28"/>
          <w:szCs w:val="24"/>
        </w:rPr>
        <w:t>MEDICINAS Y PRODUCTOS FARMACEUTICOS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7E" w:rsidRDefault="005A527E">
      <w:r>
        <w:separator/>
      </w:r>
    </w:p>
  </w:endnote>
  <w:endnote w:type="continuationSeparator" w:id="0">
    <w:p w:rsidR="005A527E" w:rsidRDefault="005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7E" w:rsidRDefault="005A527E">
      <w:r>
        <w:separator/>
      </w:r>
    </w:p>
  </w:footnote>
  <w:footnote w:type="continuationSeparator" w:id="0">
    <w:p w:rsidR="005A527E" w:rsidRDefault="005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79890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2019-11-22T18:44:00Z</dcterms:created>
  <dcterms:modified xsi:type="dcterms:W3CDTF">2019-11-22T18:44:00Z</dcterms:modified>
</cp:coreProperties>
</file>