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17F65" w:rsidRDefault="00A17F65" w:rsidP="00A17F6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STOCK DE OFICINAS, S.A. DE C.V.</w:t>
      </w:r>
    </w:p>
    <w:p w:rsidR="00A17F65" w:rsidRDefault="00A17F65" w:rsidP="00A17F6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17F65" w:rsidRDefault="00A17F65" w:rsidP="00A17F6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17F65" w:rsidRDefault="00A17F65" w:rsidP="00A17F6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17F65" w:rsidP="00A17F6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2516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Oficina Accesorios y Suministros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 w:rsidR="00302FE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A17F65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 w:rsidR="00302FE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270" w:rsidRDefault="001E0270">
      <w:r>
        <w:separator/>
      </w:r>
    </w:p>
  </w:endnote>
  <w:endnote w:type="continuationSeparator" w:id="0">
    <w:p w:rsidR="001E0270" w:rsidRDefault="001E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270" w:rsidRDefault="001E0270">
      <w:r>
        <w:separator/>
      </w:r>
    </w:p>
  </w:footnote>
  <w:footnote w:type="continuationSeparator" w:id="0">
    <w:p w:rsidR="001E0270" w:rsidRDefault="001E0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49E834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2025-12-03T22:45:00Z</dcterms:created>
  <dcterms:modified xsi:type="dcterms:W3CDTF">2025-12-03T22:45:00Z</dcterms:modified>
</cp:coreProperties>
</file>