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860EFA" w:rsidRDefault="005C768D" w:rsidP="00860EF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GAFCOM COMPANY</w:t>
      </w:r>
      <w:r w:rsidR="00860EFA">
        <w:rPr>
          <w:rFonts w:ascii="Times New Roman" w:hAnsi="Times New Roman"/>
          <w:b/>
          <w:sz w:val="28"/>
          <w:szCs w:val="24"/>
          <w:lang w:val="es-MX"/>
        </w:rPr>
        <w:t>, S.A. DE C.V.</w:t>
      </w:r>
    </w:p>
    <w:p w:rsidR="00860EFA" w:rsidRDefault="00860EFA" w:rsidP="00860EF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60EFA" w:rsidRDefault="00860EFA" w:rsidP="00860EF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60EFA" w:rsidRDefault="00860EFA" w:rsidP="00860EF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60EFA" w:rsidP="00860EF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C768D">
        <w:rPr>
          <w:rFonts w:ascii="Times New Roman" w:hAnsi="Times New Roman"/>
          <w:b/>
          <w:sz w:val="28"/>
          <w:szCs w:val="32"/>
        </w:rPr>
        <w:t>11070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5C768D">
        <w:rPr>
          <w:rFonts w:ascii="Times New Roman" w:hAnsi="Times New Roman"/>
          <w:szCs w:val="24"/>
        </w:rPr>
        <w:t xml:space="preserve"> </w:t>
      </w:r>
      <w:r w:rsidR="005C768D" w:rsidRPr="005C768D">
        <w:rPr>
          <w:rFonts w:ascii="Times New Roman" w:hAnsi="Times New Roman"/>
          <w:b/>
          <w:sz w:val="28"/>
          <w:szCs w:val="24"/>
        </w:rPr>
        <w:t>Medicamentos y Productos Farmacéuticos</w:t>
      </w:r>
      <w:r w:rsidR="005C768D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C768D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967" w:rsidRDefault="00A14967">
      <w:r>
        <w:separator/>
      </w:r>
    </w:p>
  </w:endnote>
  <w:endnote w:type="continuationSeparator" w:id="0">
    <w:p w:rsidR="00A14967" w:rsidRDefault="00A1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967" w:rsidRDefault="00A14967">
      <w:r>
        <w:separator/>
      </w:r>
    </w:p>
  </w:footnote>
  <w:footnote w:type="continuationSeparator" w:id="0">
    <w:p w:rsidR="00A14967" w:rsidRDefault="00A1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63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8D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0EFA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4967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389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AB8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479554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2026-06-17T17:34:00Z</dcterms:created>
  <dcterms:modified xsi:type="dcterms:W3CDTF">2026-06-17T17:34:00Z</dcterms:modified>
</cp:coreProperties>
</file>